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FB" w:rsidRPr="00B06CFB" w:rsidRDefault="00B06CFB" w:rsidP="00B06CFB">
      <w:r w:rsidRPr="00B06CFB">
        <w:t>CO</w:t>
      </w:r>
      <w:r w:rsidR="00583EE5">
        <w:t>NCOURS MONDIAL DE BRUXELLES 2024</w:t>
      </w:r>
      <w:r w:rsidRPr="00B06CFB">
        <w:t> : 4 SESSIONS POUR METTRE EN AVANT TOUS LES STYLES DE VINS</w:t>
      </w:r>
    </w:p>
    <w:p w:rsidR="00B06CFB" w:rsidRPr="00B06CFB" w:rsidRDefault="005315F0" w:rsidP="00B06CFB">
      <w:r>
        <w:t>L</w:t>
      </w:r>
      <w:r w:rsidR="00B06CFB" w:rsidRPr="00B06CFB">
        <w:t>e Concours Mondial de Bruxelles propose à nouveau 4 sessions pour pré</w:t>
      </w:r>
      <w:r w:rsidR="00583EE5">
        <w:t>senter ses vins à l’édition 2024</w:t>
      </w:r>
      <w:r w:rsidR="00B06CFB" w:rsidRPr="00B06CFB">
        <w:t xml:space="preserve">. </w:t>
      </w:r>
      <w:r w:rsidR="00417849">
        <w:t>Pendant ces différentes sessions, l</w:t>
      </w:r>
      <w:r w:rsidR="00B06CFB" w:rsidRPr="00B06CFB">
        <w:t xml:space="preserve">es vins participant </w:t>
      </w:r>
      <w:r w:rsidR="00417849">
        <w:t>s</w:t>
      </w:r>
      <w:r w:rsidR="00B06CFB" w:rsidRPr="00B06CFB">
        <w:t xml:space="preserve">ont dégustés en fonction de leur typicité et de leur catégorie par des dégustateurs </w:t>
      </w:r>
      <w:r w:rsidR="00D364CE">
        <w:t xml:space="preserve">professionnels du monde entier </w:t>
      </w:r>
      <w:r w:rsidR="00B06CFB" w:rsidRPr="00B06CFB">
        <w:t>experts de chaque style de vin.</w:t>
      </w:r>
    </w:p>
    <w:p w:rsidR="00B06CFB" w:rsidRDefault="00583EE5" w:rsidP="00B06CFB">
      <w:r>
        <w:t>Une</w:t>
      </w:r>
      <w:r w:rsidR="00B06CFB" w:rsidRPr="00B06CFB">
        <w:t xml:space="preserve"> description complète de</w:t>
      </w:r>
      <w:r w:rsidR="00D364CE">
        <w:t xml:space="preserve"> tous le</w:t>
      </w:r>
      <w:r w:rsidR="00B06CFB" w:rsidRPr="00B06CFB">
        <w:t>s vins dégustés est disponible et peut être utilisée pour les démarches commerciales et marketing des producteurs participants. Une roue des arômes et un descriptif argumenté des vins sont téléchargeables à l’issue de chaque session de dégustation.</w:t>
      </w:r>
    </w:p>
    <w:p w:rsidR="00D364CE" w:rsidRDefault="00D364CE" w:rsidP="00B06CFB">
      <w:r>
        <w:t xml:space="preserve">Inscriptions et renseignements sur </w:t>
      </w:r>
      <w:hyperlink r:id="rId4" w:history="1">
        <w:r w:rsidRPr="008076F3">
          <w:rPr>
            <w:rStyle w:val="Lienhypertexte"/>
          </w:rPr>
          <w:t>www.concoursmondial.com</w:t>
        </w:r>
      </w:hyperlink>
    </w:p>
    <w:p w:rsidR="001713ED" w:rsidRPr="00B06CFB" w:rsidRDefault="00781F5B">
      <w:pPr>
        <w:rPr>
          <w:rFonts w:cstheme="minorHAnsi"/>
        </w:rPr>
      </w:pPr>
      <w:r w:rsidRPr="00B06CFB">
        <w:rPr>
          <w:rFonts w:cstheme="minorHAnsi"/>
        </w:rPr>
        <w:t>Concours Mondia</w:t>
      </w:r>
      <w:r w:rsidR="00583EE5">
        <w:rPr>
          <w:rFonts w:cstheme="minorHAnsi"/>
        </w:rPr>
        <w:t>l de Bruxelles 2024</w:t>
      </w:r>
      <w:r w:rsidRPr="00B06CFB">
        <w:rPr>
          <w:rFonts w:cstheme="minorHAnsi"/>
        </w:rPr>
        <w:t xml:space="preserve"> – Session Vins rosés</w:t>
      </w:r>
    </w:p>
    <w:tbl>
      <w:tblPr>
        <w:tblW w:w="9800" w:type="dxa"/>
        <w:shd w:val="clear" w:color="auto" w:fill="F8F5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9"/>
        <w:gridCol w:w="1581"/>
      </w:tblGrid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Clôture des inscriptions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583EE5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26/02/2024</w:t>
            </w:r>
          </w:p>
        </w:tc>
      </w:tr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583EE5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Date limite de réception</w:t>
            </w:r>
            <w:r w:rsidR="00781F5B" w:rsidRPr="00B06CFB">
              <w:rPr>
                <w:rFonts w:eastAsia="Times New Roman" w:cstheme="minorHAnsi"/>
                <w:lang w:eastAsia="fr-FR"/>
              </w:rPr>
              <w:t xml:space="preserve"> des échantillons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583EE5" w:rsidP="00583E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26/02/2024</w:t>
            </w:r>
          </w:p>
        </w:tc>
      </w:tr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Date du concours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583EE5" w:rsidP="00583E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20-22</w:t>
            </w:r>
            <w:r w:rsidR="00781F5B" w:rsidRPr="00B06CFB">
              <w:rPr>
                <w:rFonts w:eastAsia="Times New Roman" w:cstheme="minorHAnsi"/>
                <w:lang w:eastAsia="fr-FR"/>
              </w:rPr>
              <w:t>/03/2023</w:t>
            </w:r>
          </w:p>
        </w:tc>
      </w:tr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Résultats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583EE5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28</w:t>
            </w:r>
            <w:r w:rsidR="00781F5B" w:rsidRPr="00B06CFB">
              <w:rPr>
                <w:rFonts w:eastAsia="Times New Roman" w:cstheme="minorHAnsi"/>
                <w:lang w:eastAsia="fr-FR"/>
              </w:rPr>
              <w:t>/03/2023</w:t>
            </w:r>
          </w:p>
        </w:tc>
      </w:tr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</w:tcPr>
          <w:p w:rsidR="003835B5" w:rsidRPr="00B06CFB" w:rsidRDefault="003835B5" w:rsidP="003835B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Frais d’inscription 1 échantillon</w:t>
            </w:r>
            <w:r w:rsidR="00E1253E">
              <w:rPr>
                <w:rFonts w:eastAsia="Times New Roman" w:cstheme="minorHAnsi"/>
                <w:lang w:eastAsia="fr-FR"/>
              </w:rPr>
              <w:t xml:space="preserve"> (tarifs dégressifs selon quantité)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</w:tcPr>
          <w:p w:rsidR="003835B5" w:rsidRPr="00B06CFB" w:rsidRDefault="003835B5" w:rsidP="003835B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185 €</w:t>
            </w:r>
          </w:p>
        </w:tc>
      </w:tr>
    </w:tbl>
    <w:p w:rsidR="00417849" w:rsidRPr="00417849" w:rsidRDefault="00417849">
      <w:pPr>
        <w:rPr>
          <w:rFonts w:cstheme="minorHAnsi"/>
          <w:sz w:val="2"/>
        </w:rPr>
      </w:pPr>
    </w:p>
    <w:p w:rsidR="00781F5B" w:rsidRPr="00B06CFB" w:rsidRDefault="00781F5B">
      <w:pPr>
        <w:rPr>
          <w:rFonts w:cstheme="minorHAnsi"/>
        </w:rPr>
      </w:pPr>
      <w:r w:rsidRPr="00B06CFB">
        <w:rPr>
          <w:rFonts w:cstheme="minorHAnsi"/>
        </w:rPr>
        <w:t>Co</w:t>
      </w:r>
      <w:r w:rsidR="005315F0">
        <w:rPr>
          <w:rFonts w:cstheme="minorHAnsi"/>
        </w:rPr>
        <w:t>ncours Mondial de Bruxelles 2024 – Session Vins rouges &amp;</w:t>
      </w:r>
      <w:r w:rsidRPr="00B06CFB">
        <w:rPr>
          <w:rFonts w:cstheme="minorHAnsi"/>
        </w:rPr>
        <w:t xml:space="preserve"> blancs</w:t>
      </w:r>
    </w:p>
    <w:tbl>
      <w:tblPr>
        <w:tblW w:w="9800" w:type="dxa"/>
        <w:shd w:val="clear" w:color="auto" w:fill="F8F5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9"/>
        <w:gridCol w:w="1581"/>
      </w:tblGrid>
      <w:tr w:rsidR="00583EE5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Clôture des inscriptions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A813F5" w:rsidP="00583E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12</w:t>
            </w:r>
            <w:r w:rsidR="00583EE5">
              <w:rPr>
                <w:rFonts w:eastAsia="Times New Roman" w:cstheme="minorHAnsi"/>
                <w:lang w:eastAsia="fr-FR"/>
              </w:rPr>
              <w:t>/04</w:t>
            </w:r>
            <w:r w:rsidR="00781F5B" w:rsidRPr="00B06CFB">
              <w:rPr>
                <w:rFonts w:eastAsia="Times New Roman" w:cstheme="minorHAnsi"/>
                <w:lang w:eastAsia="fr-FR"/>
              </w:rPr>
              <w:t>/202</w:t>
            </w:r>
            <w:r w:rsidR="00583EE5">
              <w:rPr>
                <w:rFonts w:eastAsia="Times New Roman" w:cstheme="minorHAnsi"/>
                <w:lang w:eastAsia="fr-FR"/>
              </w:rPr>
              <w:t>4</w:t>
            </w:r>
          </w:p>
        </w:tc>
      </w:tr>
      <w:tr w:rsidR="00583EE5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583E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Date limite d</w:t>
            </w:r>
            <w:r w:rsidR="00583EE5">
              <w:rPr>
                <w:rFonts w:eastAsia="Times New Roman" w:cstheme="minorHAnsi"/>
                <w:lang w:eastAsia="fr-FR"/>
              </w:rPr>
              <w:t>e réception</w:t>
            </w:r>
            <w:r w:rsidRPr="00B06CFB">
              <w:rPr>
                <w:rFonts w:eastAsia="Times New Roman" w:cstheme="minorHAnsi"/>
                <w:lang w:eastAsia="fr-FR"/>
              </w:rPr>
              <w:t xml:space="preserve"> des échantillons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A813F5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12</w:t>
            </w:r>
            <w:r w:rsidR="00583EE5">
              <w:rPr>
                <w:rFonts w:eastAsia="Times New Roman" w:cstheme="minorHAnsi"/>
                <w:lang w:eastAsia="fr-FR"/>
              </w:rPr>
              <w:t>/04/2024</w:t>
            </w:r>
          </w:p>
        </w:tc>
      </w:tr>
      <w:tr w:rsidR="00583EE5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Date du concours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583EE5" w:rsidP="00583E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7-9/06/2024</w:t>
            </w:r>
          </w:p>
        </w:tc>
      </w:tr>
      <w:tr w:rsidR="00583EE5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Résultats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1738DC" w:rsidP="00583EE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19</w:t>
            </w:r>
            <w:r w:rsidR="00583EE5">
              <w:rPr>
                <w:rFonts w:eastAsia="Times New Roman" w:cstheme="minorHAnsi"/>
                <w:lang w:eastAsia="fr-FR"/>
              </w:rPr>
              <w:t>/06/2024</w:t>
            </w:r>
          </w:p>
        </w:tc>
      </w:tr>
      <w:tr w:rsidR="00583EE5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</w:tcPr>
          <w:p w:rsidR="003835B5" w:rsidRPr="00B06CFB" w:rsidRDefault="003835B5" w:rsidP="003835B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Frais d’inscription 1 échantillon</w:t>
            </w:r>
            <w:r w:rsidR="00E1253E">
              <w:rPr>
                <w:rFonts w:eastAsia="Times New Roman" w:cstheme="minorHAnsi"/>
                <w:lang w:eastAsia="fr-FR"/>
              </w:rPr>
              <w:t xml:space="preserve"> (tarifs dégressifs selon quantité)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</w:tcPr>
          <w:p w:rsidR="003835B5" w:rsidRPr="00B06CFB" w:rsidRDefault="003835B5" w:rsidP="003835B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185 €</w:t>
            </w:r>
          </w:p>
        </w:tc>
      </w:tr>
    </w:tbl>
    <w:p w:rsidR="00781F5B" w:rsidRPr="00417849" w:rsidRDefault="00781F5B">
      <w:pPr>
        <w:rPr>
          <w:rFonts w:cstheme="minorHAnsi"/>
          <w:sz w:val="2"/>
        </w:rPr>
      </w:pPr>
    </w:p>
    <w:p w:rsidR="00781F5B" w:rsidRPr="00B06CFB" w:rsidRDefault="00781F5B" w:rsidP="00781F5B">
      <w:pPr>
        <w:rPr>
          <w:rFonts w:cstheme="minorHAnsi"/>
        </w:rPr>
      </w:pPr>
      <w:r w:rsidRPr="00B06CFB">
        <w:rPr>
          <w:rFonts w:cstheme="minorHAnsi"/>
        </w:rPr>
        <w:t>Co</w:t>
      </w:r>
      <w:r w:rsidR="005315F0">
        <w:rPr>
          <w:rFonts w:cstheme="minorHAnsi"/>
        </w:rPr>
        <w:t>ncours Mondial de Bruxelles 2024</w:t>
      </w:r>
      <w:r w:rsidRPr="00B06CFB">
        <w:rPr>
          <w:rFonts w:cstheme="minorHAnsi"/>
        </w:rPr>
        <w:t xml:space="preserve"> – Session Effervescents</w:t>
      </w:r>
    </w:p>
    <w:tbl>
      <w:tblPr>
        <w:tblW w:w="9800" w:type="dxa"/>
        <w:shd w:val="clear" w:color="auto" w:fill="F8F5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9"/>
        <w:gridCol w:w="1581"/>
      </w:tblGrid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Date limite d'inscription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0109A9" w:rsidP="005315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07</w:t>
            </w:r>
            <w:r w:rsidR="005315F0">
              <w:rPr>
                <w:rFonts w:eastAsia="Times New Roman" w:cstheme="minorHAnsi"/>
                <w:lang w:eastAsia="fr-FR"/>
              </w:rPr>
              <w:t>/06</w:t>
            </w:r>
            <w:r w:rsidR="00583EE5">
              <w:rPr>
                <w:rFonts w:eastAsia="Times New Roman" w:cstheme="minorHAnsi"/>
                <w:lang w:eastAsia="fr-FR"/>
              </w:rPr>
              <w:t>/2024</w:t>
            </w:r>
          </w:p>
        </w:tc>
      </w:tr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5315F0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Date limite de réception</w:t>
            </w:r>
            <w:r w:rsidR="00781F5B" w:rsidRPr="00B06CFB">
              <w:rPr>
                <w:rFonts w:eastAsia="Times New Roman" w:cstheme="minorHAnsi"/>
                <w:lang w:eastAsia="fr-FR"/>
              </w:rPr>
              <w:t xml:space="preserve"> des échantillons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0109A9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10</w:t>
            </w:r>
            <w:r w:rsidR="005315F0">
              <w:rPr>
                <w:rFonts w:eastAsia="Times New Roman" w:cstheme="minorHAnsi"/>
                <w:lang w:eastAsia="fr-FR"/>
              </w:rPr>
              <w:t>/06</w:t>
            </w:r>
            <w:r w:rsidR="00583EE5">
              <w:rPr>
                <w:rFonts w:eastAsia="Times New Roman" w:cstheme="minorHAnsi"/>
                <w:lang w:eastAsia="fr-FR"/>
              </w:rPr>
              <w:t>/2024</w:t>
            </w:r>
          </w:p>
        </w:tc>
      </w:tr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Date du concours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F13779" w:rsidP="005315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03-05</w:t>
            </w:r>
            <w:r w:rsidR="00583EE5">
              <w:rPr>
                <w:rFonts w:eastAsia="Times New Roman" w:cstheme="minorHAnsi"/>
                <w:lang w:eastAsia="fr-FR"/>
              </w:rPr>
              <w:t>/</w:t>
            </w:r>
            <w:r w:rsidR="005315F0">
              <w:rPr>
                <w:rFonts w:eastAsia="Times New Roman" w:cstheme="minorHAnsi"/>
                <w:lang w:eastAsia="fr-FR"/>
              </w:rPr>
              <w:t>07</w:t>
            </w:r>
            <w:r w:rsidR="00583EE5">
              <w:rPr>
                <w:rFonts w:eastAsia="Times New Roman" w:cstheme="minorHAnsi"/>
                <w:lang w:eastAsia="fr-FR"/>
              </w:rPr>
              <w:t>/2024</w:t>
            </w:r>
          </w:p>
        </w:tc>
      </w:tr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Résultats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F13779" w:rsidP="005315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17</w:t>
            </w:r>
            <w:r w:rsidR="005315F0">
              <w:rPr>
                <w:rFonts w:eastAsia="Times New Roman" w:cstheme="minorHAnsi"/>
                <w:lang w:eastAsia="fr-FR"/>
              </w:rPr>
              <w:t>/07</w:t>
            </w:r>
            <w:r w:rsidR="00583EE5">
              <w:rPr>
                <w:rFonts w:eastAsia="Times New Roman" w:cstheme="minorHAnsi"/>
                <w:lang w:eastAsia="fr-FR"/>
              </w:rPr>
              <w:t>/2024</w:t>
            </w:r>
          </w:p>
        </w:tc>
      </w:tr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</w:tcPr>
          <w:p w:rsidR="003835B5" w:rsidRPr="00B06CFB" w:rsidRDefault="003835B5" w:rsidP="003835B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Frais d’inscription 1 échantillon</w:t>
            </w:r>
            <w:r w:rsidR="00E1253E">
              <w:rPr>
                <w:rFonts w:eastAsia="Times New Roman" w:cstheme="minorHAnsi"/>
                <w:lang w:eastAsia="fr-FR"/>
              </w:rPr>
              <w:t xml:space="preserve"> (tarifs dégressifs selon quantité)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</w:tcPr>
          <w:p w:rsidR="003835B5" w:rsidRPr="00B06CFB" w:rsidRDefault="003835B5" w:rsidP="003835B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185 €</w:t>
            </w:r>
          </w:p>
        </w:tc>
      </w:tr>
    </w:tbl>
    <w:p w:rsidR="00B06CFB" w:rsidRPr="00417849" w:rsidRDefault="00B06CFB" w:rsidP="00781F5B">
      <w:pPr>
        <w:rPr>
          <w:rFonts w:cstheme="minorHAnsi"/>
          <w:sz w:val="2"/>
        </w:rPr>
      </w:pPr>
    </w:p>
    <w:p w:rsidR="00781F5B" w:rsidRPr="00B06CFB" w:rsidRDefault="00781F5B" w:rsidP="00781F5B">
      <w:pPr>
        <w:rPr>
          <w:rFonts w:cstheme="minorHAnsi"/>
        </w:rPr>
      </w:pPr>
      <w:r w:rsidRPr="00B06CFB">
        <w:rPr>
          <w:rFonts w:cstheme="minorHAnsi"/>
        </w:rPr>
        <w:t>Co</w:t>
      </w:r>
      <w:r w:rsidR="005315F0">
        <w:rPr>
          <w:rFonts w:cstheme="minorHAnsi"/>
        </w:rPr>
        <w:t>ncours Mondial de Bruxelles 2024</w:t>
      </w:r>
      <w:r w:rsidRPr="00B06CFB">
        <w:rPr>
          <w:rFonts w:cstheme="minorHAnsi"/>
        </w:rPr>
        <w:t xml:space="preserve"> – Session Vins doux et fortifiés</w:t>
      </w:r>
    </w:p>
    <w:tbl>
      <w:tblPr>
        <w:tblW w:w="9800" w:type="dxa"/>
        <w:shd w:val="clear" w:color="auto" w:fill="F8F5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9"/>
        <w:gridCol w:w="1581"/>
      </w:tblGrid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Fermeture des inscriptions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5315F0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29/06/2024</w:t>
            </w:r>
          </w:p>
        </w:tc>
      </w:tr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5315F0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Date limite de réception</w:t>
            </w:r>
            <w:r w:rsidR="00781F5B" w:rsidRPr="00B06CFB">
              <w:rPr>
                <w:rFonts w:eastAsia="Times New Roman" w:cstheme="minorHAnsi"/>
                <w:lang w:eastAsia="fr-FR"/>
              </w:rPr>
              <w:t xml:space="preserve"> des échantillons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5315F0" w:rsidP="005315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29/06/2024</w:t>
            </w:r>
          </w:p>
        </w:tc>
      </w:tr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Date du concours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5315F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Automne 202</w:t>
            </w:r>
            <w:r w:rsidR="005315F0">
              <w:rPr>
                <w:rFonts w:eastAsia="Times New Roman" w:cstheme="minorHAnsi"/>
                <w:lang w:eastAsia="fr-FR"/>
              </w:rPr>
              <w:t>4</w:t>
            </w:r>
          </w:p>
        </w:tc>
      </w:tr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781F5B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Résultats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781F5B" w:rsidRPr="00B06CFB" w:rsidRDefault="005315F0" w:rsidP="00781F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Automne 2024</w:t>
            </w:r>
          </w:p>
        </w:tc>
      </w:tr>
      <w:tr w:rsidR="00B06CFB" w:rsidRPr="00B06CFB" w:rsidTr="00583EE5">
        <w:tc>
          <w:tcPr>
            <w:tcW w:w="82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</w:tcPr>
          <w:p w:rsidR="003835B5" w:rsidRPr="00B06CFB" w:rsidRDefault="003835B5" w:rsidP="003835B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Frais d’inscription 1 échantillon</w:t>
            </w:r>
            <w:r w:rsidR="00E1253E">
              <w:rPr>
                <w:rFonts w:eastAsia="Times New Roman" w:cstheme="minorHAnsi"/>
                <w:lang w:eastAsia="fr-FR"/>
              </w:rPr>
              <w:t xml:space="preserve"> (tarifs dégressifs selon quantité)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</w:tcPr>
          <w:p w:rsidR="003835B5" w:rsidRPr="00B06CFB" w:rsidRDefault="003835B5" w:rsidP="003835B5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B06CFB">
              <w:rPr>
                <w:rFonts w:eastAsia="Times New Roman" w:cstheme="minorHAnsi"/>
                <w:lang w:eastAsia="fr-FR"/>
              </w:rPr>
              <w:t>185 €</w:t>
            </w:r>
          </w:p>
        </w:tc>
      </w:tr>
    </w:tbl>
    <w:p w:rsidR="006B303E" w:rsidRDefault="006B303E" w:rsidP="00417849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pacing w:val="-2"/>
          <w:sz w:val="24"/>
          <w:bdr w:val="none" w:sz="0" w:space="0" w:color="auto" w:frame="1"/>
          <w:lang w:eastAsia="fr-FR"/>
        </w:rPr>
      </w:pPr>
    </w:p>
    <w:p w:rsidR="00417849" w:rsidRPr="006053B7" w:rsidRDefault="00417849" w:rsidP="00417849">
      <w:pPr>
        <w:spacing w:after="0" w:line="240" w:lineRule="auto"/>
        <w:rPr>
          <w:rFonts w:ascii="Segoe UI" w:eastAsia="Times New Roman" w:hAnsi="Segoe UI" w:cs="Segoe UI"/>
          <w:color w:val="FF0000"/>
          <w:sz w:val="24"/>
          <w:lang w:eastAsia="fr-FR"/>
        </w:rPr>
      </w:pPr>
      <w:r w:rsidRPr="000E744C">
        <w:rPr>
          <w:rFonts w:ascii="Calibri" w:eastAsia="Times New Roman" w:hAnsi="Calibri" w:cs="Calibri"/>
          <w:b/>
          <w:bCs/>
          <w:color w:val="FF0000"/>
          <w:spacing w:val="-2"/>
          <w:sz w:val="24"/>
          <w:bdr w:val="none" w:sz="0" w:space="0" w:color="auto" w:frame="1"/>
          <w:lang w:eastAsia="fr-FR"/>
        </w:rPr>
        <w:t>Attention changement de</w:t>
      </w:r>
      <w:r w:rsidRPr="006053B7">
        <w:rPr>
          <w:rFonts w:ascii="Calibri" w:eastAsia="Times New Roman" w:hAnsi="Calibri" w:cs="Calibri"/>
          <w:b/>
          <w:bCs/>
          <w:color w:val="FF0000"/>
          <w:spacing w:val="-2"/>
          <w:sz w:val="24"/>
          <w:bdr w:val="none" w:sz="0" w:space="0" w:color="auto" w:frame="1"/>
          <w:lang w:eastAsia="fr-FR"/>
        </w:rPr>
        <w:t xml:space="preserve"> plateforme</w:t>
      </w:r>
      <w:r w:rsidRPr="000E744C">
        <w:rPr>
          <w:rFonts w:ascii="Calibri" w:eastAsia="Times New Roman" w:hAnsi="Calibri" w:cs="Calibri"/>
          <w:b/>
          <w:bCs/>
          <w:color w:val="FF0000"/>
          <w:spacing w:val="-2"/>
          <w:sz w:val="24"/>
          <w:bdr w:val="none" w:sz="0" w:space="0" w:color="auto" w:frame="1"/>
          <w:lang w:eastAsia="fr-FR"/>
        </w:rPr>
        <w:t xml:space="preserve"> </w:t>
      </w:r>
    </w:p>
    <w:p w:rsidR="00417849" w:rsidRPr="006053B7" w:rsidRDefault="00417849" w:rsidP="00417849">
      <w:pPr>
        <w:spacing w:after="0" w:line="240" w:lineRule="auto"/>
        <w:rPr>
          <w:rFonts w:ascii="Calibri Light" w:eastAsia="Times New Roman" w:hAnsi="Calibri Light" w:cs="Calibri Light"/>
          <w:lang w:eastAsia="fr-FR"/>
        </w:rPr>
      </w:pPr>
      <w:r w:rsidRPr="000E744C">
        <w:rPr>
          <w:rFonts w:ascii="Calibri" w:eastAsia="Times New Roman" w:hAnsi="Calibri" w:cs="Calibri"/>
          <w:b/>
          <w:bCs/>
          <w:spacing w:val="-2"/>
          <w:bdr w:val="none" w:sz="0" w:space="0" w:color="auto" w:frame="1"/>
          <w:lang w:eastAsia="fr-FR"/>
        </w:rPr>
        <w:t xml:space="preserve">Caves de </w:t>
      </w:r>
      <w:r w:rsidR="006B303E">
        <w:rPr>
          <w:rFonts w:ascii="Calibri" w:eastAsia="Times New Roman" w:hAnsi="Calibri" w:cs="Calibri"/>
          <w:b/>
          <w:bCs/>
          <w:spacing w:val="-2"/>
          <w:bdr w:val="none" w:sz="0" w:space="0" w:color="auto" w:frame="1"/>
          <w:lang w:eastAsia="fr-FR"/>
        </w:rPr>
        <w:t xml:space="preserve">Saint-Pierre / CMB – Indiquez la session </w:t>
      </w:r>
    </w:p>
    <w:p w:rsidR="00417849" w:rsidRPr="006053B7" w:rsidRDefault="00417849" w:rsidP="00417849">
      <w:pPr>
        <w:spacing w:after="0" w:line="240" w:lineRule="auto"/>
        <w:rPr>
          <w:rFonts w:ascii="Calibri Light" w:eastAsia="Times New Roman" w:hAnsi="Calibri Light" w:cs="Calibri Light"/>
          <w:lang w:eastAsia="fr-FR"/>
        </w:rPr>
      </w:pPr>
      <w:r w:rsidRPr="000E744C">
        <w:rPr>
          <w:rFonts w:ascii="Calibri" w:eastAsia="Times New Roman" w:hAnsi="Calibri" w:cs="Calibri"/>
          <w:spacing w:val="-2"/>
          <w:bdr w:val="none" w:sz="0" w:space="0" w:color="auto" w:frame="1"/>
          <w:lang w:eastAsia="fr-FR"/>
        </w:rPr>
        <w:t>1 rue des coopératives</w:t>
      </w:r>
    </w:p>
    <w:p w:rsidR="00417849" w:rsidRPr="006053B7" w:rsidRDefault="00417849" w:rsidP="00417849">
      <w:pPr>
        <w:spacing w:after="0" w:line="240" w:lineRule="auto"/>
        <w:rPr>
          <w:rFonts w:ascii="Calibri Light" w:eastAsia="Times New Roman" w:hAnsi="Calibri Light" w:cs="Calibri Light"/>
          <w:lang w:eastAsia="fr-FR"/>
        </w:rPr>
      </w:pPr>
      <w:r w:rsidRPr="000E744C">
        <w:rPr>
          <w:rFonts w:ascii="Calibri" w:eastAsia="Times New Roman" w:hAnsi="Calibri" w:cs="Calibri"/>
          <w:spacing w:val="-2"/>
          <w:bdr w:val="none" w:sz="0" w:space="0" w:color="auto" w:frame="1"/>
          <w:lang w:eastAsia="fr-FR"/>
        </w:rPr>
        <w:t>33490 St-Pierre d'Aurillac</w:t>
      </w:r>
    </w:p>
    <w:p w:rsidR="00417849" w:rsidRDefault="00417849" w:rsidP="00417849">
      <w:pPr>
        <w:spacing w:after="0" w:line="240" w:lineRule="auto"/>
        <w:rPr>
          <w:rFonts w:ascii="Calibri" w:eastAsia="Times New Roman" w:hAnsi="Calibri" w:cs="Calibri"/>
          <w:spacing w:val="-2"/>
          <w:bdr w:val="none" w:sz="0" w:space="0" w:color="auto" w:frame="1"/>
          <w:lang w:eastAsia="fr-FR"/>
        </w:rPr>
      </w:pPr>
      <w:r w:rsidRPr="000E744C">
        <w:rPr>
          <w:rFonts w:ascii="Calibri" w:eastAsia="Times New Roman" w:hAnsi="Calibri" w:cs="Calibri"/>
          <w:spacing w:val="-2"/>
          <w:bdr w:val="none" w:sz="0" w:space="0" w:color="auto" w:frame="1"/>
          <w:lang w:eastAsia="fr-FR"/>
        </w:rPr>
        <w:t xml:space="preserve">Contact : Astrid Krauss - 07 62 71 12 51 - </w:t>
      </w:r>
      <w:hyperlink r:id="rId5" w:history="1">
        <w:r w:rsidRPr="00607084">
          <w:rPr>
            <w:rStyle w:val="Lienhypertexte"/>
            <w:rFonts w:ascii="Calibri" w:eastAsia="Times New Roman" w:hAnsi="Calibri" w:cs="Calibri"/>
            <w:spacing w:val="-2"/>
            <w:bdr w:val="none" w:sz="0" w:space="0" w:color="auto" w:frame="1"/>
            <w:lang w:eastAsia="fr-FR"/>
          </w:rPr>
          <w:t>astrid.krauss@vinopres.com</w:t>
        </w:r>
      </w:hyperlink>
    </w:p>
    <w:p w:rsidR="00A813F5" w:rsidRDefault="00A813F5" w:rsidP="00417849">
      <w:pPr>
        <w:spacing w:after="0" w:line="240" w:lineRule="auto"/>
      </w:pPr>
    </w:p>
    <w:p w:rsidR="005315F0" w:rsidRDefault="005315F0" w:rsidP="00417849">
      <w:pPr>
        <w:spacing w:after="0" w:line="240" w:lineRule="auto"/>
      </w:pPr>
      <w:r>
        <w:lastRenderedPageBreak/>
        <w:t xml:space="preserve">EN 2024 LE </w:t>
      </w:r>
      <w:r w:rsidRPr="00B06CFB">
        <w:t>CONCOURS MONDIAL D</w:t>
      </w:r>
      <w:r>
        <w:t>U SAUVIGNON DEVIENT SAUVIGNON SELECTION by CMB</w:t>
      </w:r>
    </w:p>
    <w:p w:rsidR="00683AB7" w:rsidRDefault="00683AB7" w:rsidP="005315F0"/>
    <w:p w:rsidR="005315F0" w:rsidRDefault="005315F0" w:rsidP="005315F0">
      <w:r>
        <w:t>Nouveau nom mais toujours la même rigueur et la même volonté de mettre en avant toutes les expressions du Sauvignon à travers le monde. Les jurys, strictement composés de dégustateurs professionnels, partagent une grande passion pour ce cépage. Ils seront réunis à</w:t>
      </w:r>
      <w:r w:rsidRPr="002821F3">
        <w:t xml:space="preserve"> </w:t>
      </w:r>
      <w:proofErr w:type="spellStart"/>
      <w:r w:rsidRPr="002821F3">
        <w:t>Silberberg</w:t>
      </w:r>
      <w:proofErr w:type="spellEnd"/>
      <w:r w:rsidRPr="002821F3">
        <w:t>/Leibnitz</w:t>
      </w:r>
      <w:r>
        <w:t>, en Autriche, du 18 au 20 avril 2024.</w:t>
      </w:r>
    </w:p>
    <w:p w:rsidR="005315F0" w:rsidRDefault="005315F0" w:rsidP="005315F0">
      <w:r>
        <w:t xml:space="preserve">Le concours est ouvert à tous les vins élaborés majoritairement (min 51%) à partir des cépages Sauvignon blanc et/ou Sauvignon gris. </w:t>
      </w:r>
    </w:p>
    <w:p w:rsidR="005315F0" w:rsidRDefault="005315F0" w:rsidP="005315F0">
      <w:pPr>
        <w:rPr>
          <w:rFonts w:cstheme="minorHAnsi"/>
        </w:rPr>
      </w:pPr>
      <w:r>
        <w:t>Une</w:t>
      </w:r>
      <w:r w:rsidRPr="00B06CFB">
        <w:t xml:space="preserve"> description complète de</w:t>
      </w:r>
      <w:r>
        <w:t xml:space="preserve"> tous les vins </w:t>
      </w:r>
      <w:r w:rsidRPr="00B06CFB">
        <w:t xml:space="preserve">dégustés est disponible et peut être utilisée pour les </w:t>
      </w:r>
      <w:r w:rsidRPr="00D364CE">
        <w:rPr>
          <w:rFonts w:cstheme="minorHAnsi"/>
        </w:rPr>
        <w:t>démarches commerciales et marketing des producteurs participants. Une roue des arômes et un descriptif argumenté des vins sont téléchargeables à l’issue de chaque session de dégustation.</w:t>
      </w:r>
    </w:p>
    <w:p w:rsidR="005315F0" w:rsidRDefault="005315F0" w:rsidP="005315F0">
      <w:r>
        <w:t xml:space="preserve">Inscriptions et renseignements sur </w:t>
      </w:r>
      <w:hyperlink r:id="rId6" w:history="1">
        <w:r w:rsidRPr="00607084">
          <w:rPr>
            <w:rStyle w:val="Lienhypertexte"/>
          </w:rPr>
          <w:t>https://sauvignonselection.com/fr/inscription/</w:t>
        </w:r>
      </w:hyperlink>
    </w:p>
    <w:p w:rsidR="005315F0" w:rsidRDefault="005315F0" w:rsidP="005315F0">
      <w:pPr>
        <w:rPr>
          <w:rFonts w:cstheme="minorHAnsi"/>
        </w:rPr>
      </w:pPr>
      <w:bookmarkStart w:id="0" w:name="_GoBack"/>
      <w:bookmarkEnd w:id="0"/>
    </w:p>
    <w:p w:rsidR="005315F0" w:rsidRPr="00D364CE" w:rsidRDefault="005315F0" w:rsidP="005315F0">
      <w:pPr>
        <w:rPr>
          <w:rFonts w:cstheme="minorHAnsi"/>
        </w:rPr>
      </w:pPr>
      <w:r>
        <w:rPr>
          <w:rFonts w:cstheme="minorHAnsi"/>
        </w:rPr>
        <w:t>Sauvignon Selection by CMB 2024</w:t>
      </w:r>
    </w:p>
    <w:tbl>
      <w:tblPr>
        <w:tblW w:w="9800" w:type="dxa"/>
        <w:shd w:val="clear" w:color="auto" w:fill="F8F5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8"/>
        <w:gridCol w:w="1972"/>
      </w:tblGrid>
      <w:tr w:rsidR="005315F0" w:rsidRPr="00D364CE" w:rsidTr="003164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5315F0" w:rsidRPr="00D364CE" w:rsidRDefault="005315F0" w:rsidP="00316433">
            <w:pPr>
              <w:spacing w:after="0" w:line="240" w:lineRule="auto"/>
              <w:rPr>
                <w:rFonts w:eastAsia="Times New Roman" w:cstheme="minorHAnsi"/>
                <w:color w:val="2B2927"/>
                <w:lang w:eastAsia="fr-FR"/>
              </w:rPr>
            </w:pPr>
            <w:r w:rsidRPr="00D364CE">
              <w:rPr>
                <w:rFonts w:eastAsia="Times New Roman" w:cstheme="minorHAnsi"/>
                <w:color w:val="2B2927"/>
                <w:lang w:eastAsia="fr-FR"/>
              </w:rPr>
              <w:t>Clôture des inscriptions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5315F0" w:rsidRPr="00D364CE" w:rsidRDefault="005315F0" w:rsidP="00316433">
            <w:pPr>
              <w:spacing w:after="0" w:line="240" w:lineRule="auto"/>
              <w:rPr>
                <w:rFonts w:eastAsia="Times New Roman" w:cstheme="minorHAnsi"/>
                <w:color w:val="2B2927"/>
                <w:lang w:eastAsia="fr-FR"/>
              </w:rPr>
            </w:pPr>
            <w:r w:rsidRPr="00D364CE">
              <w:rPr>
                <w:rFonts w:eastAsia="Times New Roman" w:cstheme="minorHAnsi"/>
                <w:color w:val="2B2927"/>
                <w:lang w:eastAsia="fr-FR"/>
              </w:rPr>
              <w:t>1</w:t>
            </w:r>
            <w:r>
              <w:rPr>
                <w:rFonts w:eastAsia="Times New Roman" w:cstheme="minorHAnsi"/>
                <w:color w:val="2B2927"/>
                <w:lang w:eastAsia="fr-FR"/>
              </w:rPr>
              <w:t>5 mars 2024</w:t>
            </w:r>
          </w:p>
        </w:tc>
      </w:tr>
      <w:tr w:rsidR="005315F0" w:rsidRPr="00D364CE" w:rsidTr="003164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5315F0" w:rsidRPr="00D364CE" w:rsidRDefault="005315F0" w:rsidP="00316433">
            <w:pPr>
              <w:spacing w:after="0" w:line="240" w:lineRule="auto"/>
              <w:rPr>
                <w:rFonts w:eastAsia="Times New Roman" w:cstheme="minorHAnsi"/>
                <w:color w:val="2B2927"/>
                <w:lang w:eastAsia="fr-FR"/>
              </w:rPr>
            </w:pPr>
            <w:r>
              <w:rPr>
                <w:rFonts w:eastAsia="Times New Roman" w:cstheme="minorHAnsi"/>
                <w:color w:val="2B2927"/>
                <w:lang w:eastAsia="fr-FR"/>
              </w:rPr>
              <w:t xml:space="preserve">Date limite de réception </w:t>
            </w:r>
            <w:r w:rsidRPr="00D364CE">
              <w:rPr>
                <w:rFonts w:eastAsia="Times New Roman" w:cstheme="minorHAnsi"/>
                <w:color w:val="2B2927"/>
                <w:lang w:eastAsia="fr-FR"/>
              </w:rPr>
              <w:t>des échantillons</w:t>
            </w:r>
            <w:r>
              <w:rPr>
                <w:rFonts w:eastAsia="Times New Roman" w:cstheme="minorHAnsi"/>
                <w:color w:val="2B2927"/>
                <w:lang w:eastAsia="fr-FR"/>
              </w:rPr>
              <w:t xml:space="preserve"> à Bruxelles et dans les plateformes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5315F0" w:rsidRPr="00D364CE" w:rsidRDefault="005315F0" w:rsidP="00316433">
            <w:pPr>
              <w:spacing w:after="0" w:line="240" w:lineRule="auto"/>
              <w:rPr>
                <w:rFonts w:eastAsia="Times New Roman" w:cstheme="minorHAnsi"/>
                <w:color w:val="2B2927"/>
                <w:lang w:eastAsia="fr-FR"/>
              </w:rPr>
            </w:pPr>
            <w:r>
              <w:rPr>
                <w:rFonts w:eastAsia="Times New Roman" w:cstheme="minorHAnsi"/>
                <w:color w:val="2B2927"/>
                <w:lang w:eastAsia="fr-FR"/>
              </w:rPr>
              <w:t>15 mars 2024</w:t>
            </w:r>
          </w:p>
        </w:tc>
      </w:tr>
      <w:tr w:rsidR="005315F0" w:rsidRPr="00D364CE" w:rsidTr="003164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5315F0" w:rsidRPr="00D364CE" w:rsidRDefault="005315F0" w:rsidP="00316433">
            <w:pPr>
              <w:spacing w:after="0" w:line="240" w:lineRule="auto"/>
              <w:rPr>
                <w:rFonts w:eastAsia="Times New Roman" w:cstheme="minorHAnsi"/>
                <w:color w:val="2B2927"/>
                <w:lang w:eastAsia="fr-FR"/>
              </w:rPr>
            </w:pPr>
            <w:r w:rsidRPr="00D364CE">
              <w:rPr>
                <w:rFonts w:eastAsia="Times New Roman" w:cstheme="minorHAnsi"/>
                <w:color w:val="2B2927"/>
                <w:lang w:eastAsia="fr-FR"/>
              </w:rPr>
              <w:t>Date du concours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5315F0" w:rsidRPr="00D364CE" w:rsidRDefault="005315F0" w:rsidP="00316433">
            <w:pPr>
              <w:spacing w:after="0" w:line="240" w:lineRule="auto"/>
              <w:rPr>
                <w:rFonts w:eastAsia="Times New Roman" w:cstheme="minorHAnsi"/>
                <w:color w:val="2B2927"/>
                <w:lang w:eastAsia="fr-FR"/>
              </w:rPr>
            </w:pPr>
            <w:r>
              <w:rPr>
                <w:rFonts w:eastAsia="Times New Roman" w:cstheme="minorHAnsi"/>
                <w:color w:val="2B2927"/>
                <w:lang w:eastAsia="fr-FR"/>
              </w:rPr>
              <w:t>18 au 20 avril 2024</w:t>
            </w:r>
          </w:p>
        </w:tc>
      </w:tr>
      <w:tr w:rsidR="005315F0" w:rsidRPr="00D364CE" w:rsidTr="003164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5315F0" w:rsidRPr="00D364CE" w:rsidRDefault="005315F0" w:rsidP="00316433">
            <w:pPr>
              <w:spacing w:after="0" w:line="240" w:lineRule="auto"/>
              <w:rPr>
                <w:rFonts w:eastAsia="Times New Roman" w:cstheme="minorHAnsi"/>
                <w:color w:val="2B2927"/>
                <w:lang w:eastAsia="fr-FR"/>
              </w:rPr>
            </w:pPr>
            <w:r w:rsidRPr="00D364CE">
              <w:rPr>
                <w:rFonts w:eastAsia="Times New Roman" w:cstheme="minorHAnsi"/>
                <w:color w:val="2B2927"/>
                <w:lang w:eastAsia="fr-FR"/>
              </w:rPr>
              <w:t>Résultats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8F5F1"/>
            <w:vAlign w:val="center"/>
            <w:hideMark/>
          </w:tcPr>
          <w:p w:rsidR="005315F0" w:rsidRPr="00D364CE" w:rsidRDefault="005315F0" w:rsidP="00316433">
            <w:pPr>
              <w:spacing w:after="0" w:line="240" w:lineRule="auto"/>
              <w:rPr>
                <w:rFonts w:eastAsia="Times New Roman" w:cstheme="minorHAnsi"/>
                <w:color w:val="2B2927"/>
                <w:lang w:eastAsia="fr-FR"/>
              </w:rPr>
            </w:pPr>
            <w:r w:rsidRPr="00D364CE">
              <w:rPr>
                <w:rFonts w:eastAsia="Times New Roman" w:cstheme="minorHAnsi"/>
                <w:color w:val="2B2927"/>
                <w:lang w:eastAsia="fr-FR"/>
              </w:rPr>
              <w:t>2</w:t>
            </w:r>
            <w:r w:rsidR="001738DC">
              <w:rPr>
                <w:rFonts w:eastAsia="Times New Roman" w:cstheme="minorHAnsi"/>
                <w:color w:val="2B2927"/>
                <w:lang w:eastAsia="fr-FR"/>
              </w:rPr>
              <w:t>5</w:t>
            </w:r>
            <w:r>
              <w:rPr>
                <w:rFonts w:eastAsia="Times New Roman" w:cstheme="minorHAnsi"/>
                <w:color w:val="2B2927"/>
                <w:lang w:eastAsia="fr-FR"/>
              </w:rPr>
              <w:t xml:space="preserve"> avril 2024</w:t>
            </w:r>
          </w:p>
        </w:tc>
      </w:tr>
      <w:tr w:rsidR="005315F0" w:rsidRPr="00D364CE" w:rsidTr="0031643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</w:tcPr>
          <w:p w:rsidR="005315F0" w:rsidRPr="00D364CE" w:rsidRDefault="005315F0" w:rsidP="00316433">
            <w:pPr>
              <w:spacing w:after="0" w:line="240" w:lineRule="auto"/>
              <w:rPr>
                <w:rFonts w:eastAsia="Times New Roman" w:cstheme="minorHAnsi"/>
                <w:color w:val="2B2927"/>
                <w:lang w:eastAsia="fr-FR"/>
              </w:rPr>
            </w:pPr>
            <w:r w:rsidRPr="00D364CE">
              <w:rPr>
                <w:rFonts w:eastAsia="Times New Roman" w:cstheme="minorHAnsi"/>
                <w:color w:val="2B2927"/>
                <w:lang w:eastAsia="fr-FR"/>
              </w:rPr>
              <w:t>Frais d’inscription 1 échantillon</w:t>
            </w:r>
            <w:r>
              <w:rPr>
                <w:rFonts w:eastAsia="Times New Roman" w:cstheme="minorHAnsi"/>
                <w:color w:val="2B2927"/>
                <w:lang w:eastAsia="fr-FR"/>
              </w:rPr>
              <w:t xml:space="preserve"> (tarifs dégressifs)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8F5F1"/>
            <w:vAlign w:val="center"/>
          </w:tcPr>
          <w:p w:rsidR="005315F0" w:rsidRPr="00D364CE" w:rsidRDefault="005315F0" w:rsidP="00316433">
            <w:pPr>
              <w:spacing w:after="0" w:line="240" w:lineRule="auto"/>
              <w:rPr>
                <w:rFonts w:eastAsia="Times New Roman" w:cstheme="minorHAnsi"/>
                <w:color w:val="2B2927"/>
                <w:lang w:eastAsia="fr-FR"/>
              </w:rPr>
            </w:pPr>
            <w:r>
              <w:rPr>
                <w:rFonts w:eastAsia="Times New Roman" w:cstheme="minorHAnsi"/>
                <w:color w:val="2B2927"/>
                <w:lang w:eastAsia="fr-FR"/>
              </w:rPr>
              <w:t>13</w:t>
            </w:r>
            <w:r w:rsidRPr="00D364CE">
              <w:rPr>
                <w:rFonts w:eastAsia="Times New Roman" w:cstheme="minorHAnsi"/>
                <w:color w:val="2B2927"/>
                <w:lang w:eastAsia="fr-FR"/>
              </w:rPr>
              <w:t>5 €</w:t>
            </w:r>
          </w:p>
        </w:tc>
      </w:tr>
    </w:tbl>
    <w:p w:rsidR="005315F0" w:rsidRDefault="005315F0" w:rsidP="005315F0">
      <w:pPr>
        <w:spacing w:after="100" w:afterAutospacing="1" w:line="240" w:lineRule="auto"/>
        <w:rPr>
          <w:rFonts w:eastAsia="Times New Roman" w:cstheme="minorHAnsi"/>
          <w:lang w:eastAsia="fr-FR"/>
        </w:rPr>
      </w:pPr>
    </w:p>
    <w:p w:rsidR="005315F0" w:rsidRDefault="005315F0" w:rsidP="00E20247">
      <w:pPr>
        <w:spacing w:after="100" w:afterAutospacing="1" w:line="240" w:lineRule="auto"/>
        <w:rPr>
          <w:rFonts w:eastAsia="Times New Roman" w:cstheme="minorHAnsi"/>
          <w:szCs w:val="26"/>
          <w:lang w:eastAsia="fr-FR"/>
        </w:rPr>
      </w:pPr>
    </w:p>
    <w:sectPr w:rsidR="0053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5B"/>
    <w:rsid w:val="000109A9"/>
    <w:rsid w:val="00096AA6"/>
    <w:rsid w:val="001713ED"/>
    <w:rsid w:val="001738DC"/>
    <w:rsid w:val="00195300"/>
    <w:rsid w:val="003835B5"/>
    <w:rsid w:val="00417849"/>
    <w:rsid w:val="005315F0"/>
    <w:rsid w:val="00583EE5"/>
    <w:rsid w:val="00683AB7"/>
    <w:rsid w:val="006B303E"/>
    <w:rsid w:val="00781F5B"/>
    <w:rsid w:val="008A2DB1"/>
    <w:rsid w:val="00A45F73"/>
    <w:rsid w:val="00A813F5"/>
    <w:rsid w:val="00B06CFB"/>
    <w:rsid w:val="00D364CE"/>
    <w:rsid w:val="00E1253E"/>
    <w:rsid w:val="00E20247"/>
    <w:rsid w:val="00E22BCF"/>
    <w:rsid w:val="00F1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D4F7"/>
  <w15:chartTrackingRefBased/>
  <w15:docId w15:val="{CDA47B87-CB1F-45D4-BC69-6ADAFAE1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E202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2024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364C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5F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5F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5F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5F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5F7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uvignonselection.com/fr/inscription/" TargetMode="External"/><Relationship Id="rId5" Type="http://schemas.openxmlformats.org/officeDocument/2006/relationships/hyperlink" Target="mailto:astrid.krauss@vinopres.com" TargetMode="External"/><Relationship Id="rId4" Type="http://schemas.openxmlformats.org/officeDocument/2006/relationships/hyperlink" Target="http://www.concoursmondia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ROUMET</dc:creator>
  <cp:keywords/>
  <dc:description/>
  <cp:lastModifiedBy>Benoît ROUMET</cp:lastModifiedBy>
  <cp:revision>7</cp:revision>
  <dcterms:created xsi:type="dcterms:W3CDTF">2023-10-26T14:38:00Z</dcterms:created>
  <dcterms:modified xsi:type="dcterms:W3CDTF">2024-01-29T14:27:00Z</dcterms:modified>
</cp:coreProperties>
</file>